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A9CB6" w14:textId="77777777" w:rsidR="00CC5604" w:rsidRPr="00BA6230" w:rsidRDefault="00CC5604" w:rsidP="00CC5604">
      <w:pPr>
        <w:rPr>
          <w:b/>
          <w:bCs/>
        </w:rPr>
      </w:pPr>
      <w:r w:rsidRPr="00BA6230">
        <w:rPr>
          <w:b/>
          <w:bCs/>
        </w:rPr>
        <w:t>HEIDENHAIN ITALIANA a SPS Italia 2025</w:t>
      </w:r>
    </w:p>
    <w:p w14:paraId="7F5AD3F8" w14:textId="282132F1" w:rsidR="00CC5604" w:rsidRDefault="00090D9E" w:rsidP="00CC5604">
      <w:r>
        <w:t xml:space="preserve">Alla recente SPS Italia, HEIDENHAIN ITALIANA ha proposto un’ampia scelta di </w:t>
      </w:r>
      <w:r w:rsidR="00CC5604">
        <w:t xml:space="preserve">soluzioni evolute per il </w:t>
      </w:r>
      <w:proofErr w:type="spellStart"/>
      <w:r w:rsidR="00CC5604">
        <w:t>motion</w:t>
      </w:r>
      <w:proofErr w:type="spellEnd"/>
      <w:r w:rsidR="00CC5604">
        <w:t xml:space="preserve"> feedback sviluppate dagli esperti di HEIDENHAIN Corporate Group</w:t>
      </w:r>
      <w:r>
        <w:t>.</w:t>
      </w:r>
    </w:p>
    <w:p w14:paraId="5A82D9D6" w14:textId="5CEEFB6E" w:rsidR="00CC5604" w:rsidRDefault="00CC5604" w:rsidP="00CC5604">
      <w:r>
        <w:t xml:space="preserve">Sicurezza, affidabilità e accuratezza sono </w:t>
      </w:r>
      <w:r w:rsidR="00090D9E">
        <w:t xml:space="preserve">stati </w:t>
      </w:r>
      <w:r>
        <w:t xml:space="preserve">gli argomenti focus </w:t>
      </w:r>
      <w:r w:rsidR="00090D9E">
        <w:t xml:space="preserve">trattati </w:t>
      </w:r>
      <w:r>
        <w:t>allo stand</w:t>
      </w:r>
      <w:r w:rsidR="00090D9E">
        <w:t>. Vediamoli in dettaglio:</w:t>
      </w:r>
    </w:p>
    <w:p w14:paraId="68EBD39C" w14:textId="77777777" w:rsidR="00CC5604" w:rsidRDefault="00CC5604" w:rsidP="00CC5604"/>
    <w:p w14:paraId="3A2204F4" w14:textId="77777777" w:rsidR="00CC5604" w:rsidRPr="00CC5604" w:rsidRDefault="00CC5604" w:rsidP="00CC5604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CC5604">
        <w:rPr>
          <w:rFonts w:ascii="Arial" w:hAnsi="Arial" w:cs="Arial"/>
          <w:b/>
          <w:bCs/>
          <w:u w:val="single"/>
        </w:rPr>
        <w:t>Misura delle vibrazioni sugli assi rotativi</w:t>
      </w:r>
      <w:r w:rsidRPr="00CC5604">
        <w:rPr>
          <w:rFonts w:ascii="Arial" w:hAnsi="Arial" w:cs="Arial"/>
        </w:rPr>
        <w:br/>
        <w:t xml:space="preserve">Per la misurazione delle vibrazioni gli encoder induttivi ECI 1323 </w:t>
      </w:r>
      <w:proofErr w:type="spellStart"/>
      <w:r w:rsidRPr="00CC5604">
        <w:rPr>
          <w:rFonts w:ascii="Arial" w:hAnsi="Arial" w:cs="Arial"/>
        </w:rPr>
        <w:t>Splus</w:t>
      </w:r>
      <w:proofErr w:type="spellEnd"/>
      <w:r w:rsidRPr="00CC5604">
        <w:rPr>
          <w:rFonts w:ascii="Arial" w:hAnsi="Arial" w:cs="Arial"/>
        </w:rPr>
        <w:t xml:space="preserve"> e EQI 1335 </w:t>
      </w:r>
      <w:proofErr w:type="spellStart"/>
      <w:r w:rsidRPr="00CC5604">
        <w:rPr>
          <w:rFonts w:ascii="Arial" w:hAnsi="Arial" w:cs="Arial"/>
        </w:rPr>
        <w:t>Splus</w:t>
      </w:r>
      <w:proofErr w:type="spellEnd"/>
      <w:r w:rsidRPr="00CC5604">
        <w:rPr>
          <w:rFonts w:ascii="Arial" w:hAnsi="Arial" w:cs="Arial"/>
        </w:rPr>
        <w:t xml:space="preserve"> HEIDENHAIN su assi rotativi dispongono di un sensore di accelerazione a 3 assi integrato, completo di microcontrollore per l’analisi dei dati che consente di eseguire una prima analisi con l’emissione di fino a 256 ordini direttamente nell’encoder. Collegando i segnali rilevati delle vibrazioni con i valori di posizione forniscono informazioni che consentono di determinare rapidamente il tipo e l’ubicazione della fonte di vibrazioni. Per ulteriori analisi, trasmettono i dati in modo puramente seriale all’elettronica successiva tramite l’interfaccia </w:t>
      </w:r>
      <w:proofErr w:type="spellStart"/>
      <w:r w:rsidRPr="00CC5604">
        <w:rPr>
          <w:rFonts w:ascii="Arial" w:hAnsi="Arial" w:cs="Arial"/>
        </w:rPr>
        <w:t>EnDat</w:t>
      </w:r>
      <w:proofErr w:type="spellEnd"/>
      <w:r w:rsidRPr="00CC5604">
        <w:rPr>
          <w:rFonts w:ascii="Arial" w:hAnsi="Arial" w:cs="Arial"/>
        </w:rPr>
        <w:t xml:space="preserve"> 3. Il tutto è personalizzabile e consente anche di monitorare i dati nel tempo per verificare le variazioni negli ordini pertinenti. ECI 1323 </w:t>
      </w:r>
      <w:proofErr w:type="spellStart"/>
      <w:r w:rsidRPr="00CC5604">
        <w:rPr>
          <w:rFonts w:ascii="Arial" w:hAnsi="Arial" w:cs="Arial"/>
        </w:rPr>
        <w:t>Splus</w:t>
      </w:r>
      <w:proofErr w:type="spellEnd"/>
      <w:r w:rsidRPr="00CC5604">
        <w:rPr>
          <w:rFonts w:ascii="Arial" w:hAnsi="Arial" w:cs="Arial"/>
        </w:rPr>
        <w:t xml:space="preserve"> ed EQI 1335 </w:t>
      </w:r>
      <w:proofErr w:type="spellStart"/>
      <w:r w:rsidRPr="00CC5604">
        <w:rPr>
          <w:rFonts w:ascii="Arial" w:hAnsi="Arial" w:cs="Arial"/>
        </w:rPr>
        <w:t>Splus</w:t>
      </w:r>
      <w:proofErr w:type="spellEnd"/>
      <w:r w:rsidRPr="00CC5604">
        <w:rPr>
          <w:rFonts w:ascii="Arial" w:hAnsi="Arial" w:cs="Arial"/>
        </w:rPr>
        <w:t xml:space="preserve"> supportano, quindi, il processo online di “</w:t>
      </w:r>
      <w:proofErr w:type="spellStart"/>
      <w:r w:rsidRPr="00CC5604">
        <w:rPr>
          <w:rFonts w:ascii="Arial" w:hAnsi="Arial" w:cs="Arial"/>
        </w:rPr>
        <w:t>Condition</w:t>
      </w:r>
      <w:proofErr w:type="spellEnd"/>
      <w:r w:rsidRPr="00CC5604">
        <w:rPr>
          <w:rFonts w:ascii="Arial" w:hAnsi="Arial" w:cs="Arial"/>
        </w:rPr>
        <w:t xml:space="preserve"> Monitoring” su misura di una macchina e permettono di operare in un’ottica di manutenzione predittiva.</w:t>
      </w:r>
    </w:p>
    <w:p w14:paraId="4624D317" w14:textId="77777777" w:rsidR="00CC5604" w:rsidRPr="00CC5604" w:rsidRDefault="00CC5604" w:rsidP="00CC5604">
      <w:pPr>
        <w:pStyle w:val="ListParagraph"/>
        <w:rPr>
          <w:rFonts w:ascii="Arial" w:hAnsi="Arial" w:cs="Arial"/>
        </w:rPr>
      </w:pPr>
    </w:p>
    <w:p w14:paraId="0DC2FA04" w14:textId="77777777" w:rsidR="00CC5604" w:rsidRPr="00CC5604" w:rsidRDefault="00CC5604" w:rsidP="00CC5604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b/>
          <w:bCs/>
          <w:u w:val="single"/>
        </w:rPr>
      </w:pPr>
      <w:r w:rsidRPr="00CC5604">
        <w:rPr>
          <w:rFonts w:ascii="Arial" w:hAnsi="Arial" w:cs="Arial"/>
          <w:b/>
          <w:bCs/>
          <w:u w:val="single"/>
        </w:rPr>
        <w:t>Rilevamento delle collisioni su applicazioni cobot</w:t>
      </w:r>
    </w:p>
    <w:p w14:paraId="0BFE2B12" w14:textId="77777777" w:rsidR="00CC5604" w:rsidRPr="00CC5604" w:rsidRDefault="00CC5604" w:rsidP="00CC5604">
      <w:pPr>
        <w:ind w:left="708"/>
        <w:rPr>
          <w:rFonts w:cs="Arial"/>
        </w:rPr>
      </w:pPr>
      <w:r w:rsidRPr="00CC5604">
        <w:rPr>
          <w:rFonts w:cs="Arial"/>
        </w:rPr>
        <w:t xml:space="preserve">Il rilevamento del </w:t>
      </w:r>
      <w:proofErr w:type="spellStart"/>
      <w:r w:rsidRPr="00CC5604">
        <w:rPr>
          <w:rFonts w:cs="Arial"/>
        </w:rPr>
        <w:t>motor</w:t>
      </w:r>
      <w:proofErr w:type="spellEnd"/>
      <w:r w:rsidRPr="00CC5604">
        <w:rPr>
          <w:rFonts w:cs="Arial"/>
        </w:rPr>
        <w:t xml:space="preserve"> feedback con un encoder motore e la misurazione </w:t>
      </w:r>
      <w:proofErr w:type="spellStart"/>
      <w:r w:rsidRPr="00CC5604">
        <w:rPr>
          <w:rFonts w:cs="Arial"/>
        </w:rPr>
        <w:t>ultraprecisa</w:t>
      </w:r>
      <w:proofErr w:type="spellEnd"/>
      <w:r w:rsidRPr="00CC5604">
        <w:rPr>
          <w:rFonts w:cs="Arial"/>
        </w:rPr>
        <w:t xml:space="preserve"> della posizione a valle del riduttore di velocità con un </w:t>
      </w:r>
      <w:proofErr w:type="spellStart"/>
      <w:r w:rsidRPr="00CC5604">
        <w:rPr>
          <w:rFonts w:cs="Arial"/>
        </w:rPr>
        <w:t>secondary</w:t>
      </w:r>
      <w:proofErr w:type="spellEnd"/>
      <w:r w:rsidRPr="00CC5604">
        <w:rPr>
          <w:rFonts w:cs="Arial"/>
        </w:rPr>
        <w:t xml:space="preserve"> encoder incrementano da un lato l'accuratezza di robot. Dall'altro, rilevano anche gli effetti di una forza che agisce sul robot e quindi sui singoli ingranaggi nelle articolazioni del braccio. I produttori di cobot possono sfruttare questo valore aggiunto per il controllo </w:t>
      </w:r>
      <w:proofErr w:type="spellStart"/>
      <w:r w:rsidRPr="00CC5604">
        <w:rPr>
          <w:rFonts w:cs="Arial"/>
        </w:rPr>
        <w:t>anticollisioni</w:t>
      </w:r>
      <w:proofErr w:type="spellEnd"/>
      <w:r w:rsidRPr="00CC5604">
        <w:rPr>
          <w:rFonts w:cs="Arial"/>
        </w:rPr>
        <w:t xml:space="preserve"> mirato senza sensori di coppia aggiuntivi.</w:t>
      </w:r>
    </w:p>
    <w:p w14:paraId="30C70D2F" w14:textId="77777777" w:rsidR="00CC5604" w:rsidRPr="00CC5604" w:rsidRDefault="00CC5604" w:rsidP="00CC5604">
      <w:pPr>
        <w:ind w:left="708"/>
        <w:rPr>
          <w:rFonts w:cs="Arial"/>
        </w:rPr>
      </w:pPr>
      <w:r w:rsidRPr="00CC5604">
        <w:rPr>
          <w:rFonts w:cs="Arial"/>
        </w:rPr>
        <w:t xml:space="preserve">Un'unità demo con un cobot equipaggiato con soluzioni </w:t>
      </w:r>
      <w:proofErr w:type="spellStart"/>
      <w:r w:rsidRPr="00CC5604">
        <w:rPr>
          <w:rFonts w:cs="Arial"/>
        </w:rPr>
        <w:t>secondary</w:t>
      </w:r>
      <w:proofErr w:type="spellEnd"/>
      <w:r w:rsidRPr="00CC5604">
        <w:rPr>
          <w:rFonts w:cs="Arial"/>
        </w:rPr>
        <w:t xml:space="preserve"> encoder di HEIDENHAIN GROUP dimostra la misurazione della forza e il rispetto sicuro dei valori limite utilizzando una cella di carico e lo spegnimento automatico del cobot quando viene superata una forza di </w:t>
      </w:r>
      <w:proofErr w:type="gramStart"/>
      <w:r w:rsidRPr="00CC5604">
        <w:rPr>
          <w:rFonts w:cs="Arial"/>
        </w:rPr>
        <w:t>100</w:t>
      </w:r>
      <w:proofErr w:type="gramEnd"/>
      <w:r w:rsidRPr="00CC5604">
        <w:rPr>
          <w:rFonts w:cs="Arial"/>
        </w:rPr>
        <w:t xml:space="preserve"> Nm, il valore critico per il controllo </w:t>
      </w:r>
      <w:proofErr w:type="spellStart"/>
      <w:r w:rsidRPr="00CC5604">
        <w:rPr>
          <w:rFonts w:cs="Arial"/>
        </w:rPr>
        <w:t>anticollisioni</w:t>
      </w:r>
      <w:proofErr w:type="spellEnd"/>
      <w:r w:rsidRPr="00CC5604">
        <w:rPr>
          <w:rFonts w:cs="Arial"/>
        </w:rPr>
        <w:t xml:space="preserve"> dei cobot a contatto con il torso umano.</w:t>
      </w:r>
    </w:p>
    <w:p w14:paraId="5F518E07" w14:textId="77777777" w:rsidR="00CC5604" w:rsidRPr="00CC5604" w:rsidRDefault="00CC5604" w:rsidP="00CC5604">
      <w:pPr>
        <w:ind w:left="708"/>
        <w:rPr>
          <w:rFonts w:cs="Arial"/>
        </w:rPr>
      </w:pPr>
    </w:p>
    <w:p w14:paraId="56C28718" w14:textId="77777777" w:rsidR="00CC5604" w:rsidRPr="00CC5604" w:rsidRDefault="00CC5604" w:rsidP="00CC5604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b/>
          <w:bCs/>
          <w:u w:val="single"/>
        </w:rPr>
      </w:pPr>
      <w:r w:rsidRPr="00CC5604">
        <w:rPr>
          <w:rFonts w:ascii="Arial" w:hAnsi="Arial" w:cs="Arial"/>
          <w:b/>
          <w:bCs/>
          <w:u w:val="single"/>
        </w:rPr>
        <w:t>Integrazione digitale dei sistemi di misura</w:t>
      </w:r>
    </w:p>
    <w:p w14:paraId="7FC59AC7" w14:textId="77777777" w:rsidR="00CC5604" w:rsidRPr="00CC5604" w:rsidRDefault="00CC5604" w:rsidP="00CC5604">
      <w:pPr>
        <w:ind w:left="708"/>
        <w:rPr>
          <w:rFonts w:cs="Arial"/>
        </w:rPr>
      </w:pPr>
      <w:r w:rsidRPr="00CC5604">
        <w:rPr>
          <w:rFonts w:cs="Arial"/>
        </w:rPr>
        <w:t xml:space="preserve">Soggetta a un’intensa attività di sviluppo e pronta per il futuro della digitalizzazione: l’interfaccia </w:t>
      </w:r>
      <w:proofErr w:type="spellStart"/>
      <w:r w:rsidRPr="00CC5604">
        <w:rPr>
          <w:rFonts w:cs="Arial"/>
        </w:rPr>
        <w:t>EnDat</w:t>
      </w:r>
      <w:proofErr w:type="spellEnd"/>
      <w:r w:rsidRPr="00CC5604">
        <w:rPr>
          <w:rFonts w:cs="Arial"/>
        </w:rPr>
        <w:t xml:space="preserve"> di HEIDENHAIN consente di integrare sistemi di misura in impianti nei quali sono richieste sicurezza e velocità nella trasmissione dei dati. Allo stand HEIDENHAIN illustra la comunicazione bus con l'interfaccia </w:t>
      </w:r>
      <w:proofErr w:type="spellStart"/>
      <w:r w:rsidRPr="00CC5604">
        <w:rPr>
          <w:rFonts w:cs="Arial"/>
        </w:rPr>
        <w:t>EnDat</w:t>
      </w:r>
      <w:proofErr w:type="spellEnd"/>
      <w:r w:rsidRPr="00CC5604">
        <w:rPr>
          <w:rFonts w:cs="Arial"/>
        </w:rPr>
        <w:t xml:space="preserve"> 3 con tre diversi sistemi di misura i cui dati di posizione, sensore e monitoraggio vengono trasmessi da </w:t>
      </w:r>
      <w:proofErr w:type="spellStart"/>
      <w:r w:rsidRPr="00CC5604">
        <w:rPr>
          <w:rFonts w:cs="Arial"/>
        </w:rPr>
        <w:t>EnDat</w:t>
      </w:r>
      <w:proofErr w:type="spellEnd"/>
      <w:r w:rsidRPr="00CC5604">
        <w:rPr>
          <w:rFonts w:cs="Arial"/>
        </w:rPr>
        <w:t xml:space="preserve"> 3 tramite soli quattro fili e un tempo ciclo di 30 µs. Viene inoltre mostrata la configurazione di un braccio di misura con encoder su tutti i giunti che trasmettono i loro dati di posizione utilizzando </w:t>
      </w:r>
      <w:proofErr w:type="spellStart"/>
      <w:r w:rsidRPr="00CC5604">
        <w:rPr>
          <w:rFonts w:cs="Arial"/>
        </w:rPr>
        <w:t>EnDat</w:t>
      </w:r>
      <w:proofErr w:type="spellEnd"/>
      <w:r w:rsidRPr="00CC5604">
        <w:rPr>
          <w:rFonts w:cs="Arial"/>
        </w:rPr>
        <w:t xml:space="preserve"> 3 in comunicazione bus offrendo anche </w:t>
      </w:r>
      <w:proofErr w:type="spellStart"/>
      <w:r w:rsidRPr="00CC5604">
        <w:rPr>
          <w:rFonts w:cs="Arial"/>
        </w:rPr>
        <w:t>Functional</w:t>
      </w:r>
      <w:proofErr w:type="spellEnd"/>
      <w:r w:rsidRPr="00CC5604">
        <w:rPr>
          <w:rFonts w:cs="Arial"/>
        </w:rPr>
        <w:t xml:space="preserve"> </w:t>
      </w:r>
      <w:proofErr w:type="spellStart"/>
      <w:r w:rsidRPr="00CC5604">
        <w:rPr>
          <w:rFonts w:cs="Arial"/>
        </w:rPr>
        <w:t>Safety</w:t>
      </w:r>
      <w:proofErr w:type="spellEnd"/>
      <w:r w:rsidRPr="00CC5604">
        <w:rPr>
          <w:rFonts w:cs="Arial"/>
        </w:rPr>
        <w:t xml:space="preserve"> e ampie possibilità diagnostiche. </w:t>
      </w:r>
      <w:proofErr w:type="spellStart"/>
      <w:r w:rsidRPr="00CC5604">
        <w:rPr>
          <w:rFonts w:cs="Arial"/>
        </w:rPr>
        <w:t>EnDat</w:t>
      </w:r>
      <w:proofErr w:type="spellEnd"/>
      <w:r w:rsidRPr="00CC5604">
        <w:rPr>
          <w:rFonts w:cs="Arial"/>
        </w:rPr>
        <w:t xml:space="preserve"> 3 è quindi ideale per applicazioni orientate alla sicurezza fino a SIL 3 </w:t>
      </w:r>
      <w:proofErr w:type="spellStart"/>
      <w:r w:rsidRPr="00CC5604">
        <w:rPr>
          <w:rFonts w:cs="Arial"/>
        </w:rPr>
        <w:t>PLe</w:t>
      </w:r>
      <w:proofErr w:type="spellEnd"/>
      <w:r w:rsidRPr="00CC5604">
        <w:rPr>
          <w:rFonts w:cs="Arial"/>
        </w:rPr>
        <w:t xml:space="preserve"> e per il </w:t>
      </w:r>
      <w:proofErr w:type="spellStart"/>
      <w:r w:rsidRPr="00CC5604">
        <w:rPr>
          <w:rFonts w:cs="Arial"/>
        </w:rPr>
        <w:t>Condition</w:t>
      </w:r>
      <w:proofErr w:type="spellEnd"/>
      <w:r w:rsidRPr="00CC5604">
        <w:rPr>
          <w:rFonts w:cs="Arial"/>
        </w:rPr>
        <w:t xml:space="preserve"> Monitoring e la </w:t>
      </w:r>
      <w:proofErr w:type="spellStart"/>
      <w:r w:rsidRPr="00CC5604">
        <w:rPr>
          <w:rFonts w:cs="Arial"/>
        </w:rPr>
        <w:t>Predictive</w:t>
      </w:r>
      <w:proofErr w:type="spellEnd"/>
      <w:r w:rsidRPr="00CC5604">
        <w:rPr>
          <w:rFonts w:cs="Arial"/>
        </w:rPr>
        <w:t xml:space="preserve"> </w:t>
      </w:r>
      <w:proofErr w:type="spellStart"/>
      <w:r w:rsidRPr="00CC5604">
        <w:rPr>
          <w:rFonts w:cs="Arial"/>
        </w:rPr>
        <w:t>Maintenance</w:t>
      </w:r>
      <w:proofErr w:type="spellEnd"/>
      <w:r w:rsidRPr="00CC5604">
        <w:rPr>
          <w:rFonts w:cs="Arial"/>
        </w:rPr>
        <w:t xml:space="preserve">. </w:t>
      </w:r>
    </w:p>
    <w:p w14:paraId="5ACFB62F" w14:textId="77777777" w:rsidR="00CC5604" w:rsidRPr="00CC5604" w:rsidRDefault="00CC5604" w:rsidP="00CC5604">
      <w:pPr>
        <w:ind w:left="708"/>
        <w:rPr>
          <w:rFonts w:cs="Arial"/>
        </w:rPr>
      </w:pPr>
    </w:p>
    <w:p w14:paraId="6D8D0682" w14:textId="77777777" w:rsidR="00CC5604" w:rsidRPr="00CC5604" w:rsidRDefault="00CC5604" w:rsidP="00CC5604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b/>
          <w:bCs/>
          <w:u w:val="single"/>
        </w:rPr>
      </w:pPr>
      <w:r w:rsidRPr="00CC5604">
        <w:rPr>
          <w:rFonts w:ascii="Arial" w:hAnsi="Arial" w:cs="Arial"/>
          <w:b/>
          <w:bCs/>
          <w:u w:val="single"/>
        </w:rPr>
        <w:t xml:space="preserve">Ottimizzazione dei processi grazie al </w:t>
      </w:r>
      <w:proofErr w:type="spellStart"/>
      <w:r w:rsidRPr="00CC5604">
        <w:rPr>
          <w:rFonts w:ascii="Arial" w:hAnsi="Arial" w:cs="Arial"/>
          <w:b/>
          <w:bCs/>
          <w:u w:val="single"/>
        </w:rPr>
        <w:t>Condition</w:t>
      </w:r>
      <w:proofErr w:type="spellEnd"/>
      <w:r w:rsidRPr="00CC5604">
        <w:rPr>
          <w:rFonts w:ascii="Arial" w:hAnsi="Arial" w:cs="Arial"/>
          <w:b/>
          <w:bCs/>
          <w:u w:val="single"/>
        </w:rPr>
        <w:t xml:space="preserve"> Monitoring</w:t>
      </w:r>
    </w:p>
    <w:p w14:paraId="563F9679" w14:textId="77777777" w:rsidR="00CC5604" w:rsidRPr="00CC5604" w:rsidRDefault="00CC5604" w:rsidP="00CC5604">
      <w:pPr>
        <w:ind w:left="708"/>
        <w:rPr>
          <w:rFonts w:cs="Arial"/>
          <w:bCs/>
        </w:rPr>
      </w:pPr>
      <w:r w:rsidRPr="00CC5604">
        <w:rPr>
          <w:rFonts w:cs="Arial"/>
        </w:rPr>
        <w:t xml:space="preserve">Oltre al già citato ECI 1323 </w:t>
      </w:r>
      <w:proofErr w:type="spellStart"/>
      <w:r w:rsidRPr="00CC5604">
        <w:rPr>
          <w:rFonts w:cs="Arial"/>
        </w:rPr>
        <w:t>Splus</w:t>
      </w:r>
      <w:proofErr w:type="spellEnd"/>
      <w:r w:rsidRPr="00CC5604">
        <w:rPr>
          <w:rFonts w:cs="Arial"/>
        </w:rPr>
        <w:t xml:space="preserve"> e EQI 1335 </w:t>
      </w:r>
      <w:proofErr w:type="spellStart"/>
      <w:r w:rsidRPr="00CC5604">
        <w:rPr>
          <w:rFonts w:cs="Arial"/>
        </w:rPr>
        <w:t>Splus</w:t>
      </w:r>
      <w:proofErr w:type="spellEnd"/>
      <w:r w:rsidRPr="00CC5604">
        <w:rPr>
          <w:rFonts w:cs="Arial"/>
        </w:rPr>
        <w:t xml:space="preserve"> HEIDENHAIN, il sistema </w:t>
      </w:r>
      <w:bookmarkStart w:id="0" w:name="_Hlk196316043"/>
      <w:r w:rsidRPr="00CC5604">
        <w:rPr>
          <w:rFonts w:cs="Arial"/>
          <w:bCs/>
        </w:rPr>
        <w:t xml:space="preserve">ADS </w:t>
      </w:r>
      <w:proofErr w:type="spellStart"/>
      <w:r w:rsidRPr="00CC5604">
        <w:rPr>
          <w:rFonts w:cs="Arial"/>
          <w:bCs/>
        </w:rPr>
        <w:t>Uptime</w:t>
      </w:r>
      <w:proofErr w:type="spellEnd"/>
      <w:r w:rsidRPr="00CC5604">
        <w:rPr>
          <w:rFonts w:cs="Arial"/>
          <w:bCs/>
        </w:rPr>
        <w:t xml:space="preserve">™ di LEINE LINDE è un sistema </w:t>
      </w:r>
      <w:r w:rsidRPr="00CC5604">
        <w:rPr>
          <w:rFonts w:cs="Arial"/>
        </w:rPr>
        <w:t>di</w:t>
      </w:r>
      <w:r w:rsidRPr="00CC5604">
        <w:rPr>
          <w:rFonts w:cs="Arial"/>
          <w:bCs/>
        </w:rPr>
        <w:t xml:space="preserve"> </w:t>
      </w:r>
      <w:proofErr w:type="spellStart"/>
      <w:r w:rsidRPr="00CC5604">
        <w:rPr>
          <w:rFonts w:cs="Arial"/>
          <w:bCs/>
        </w:rPr>
        <w:t>Condition</w:t>
      </w:r>
      <w:proofErr w:type="spellEnd"/>
      <w:r w:rsidRPr="00CC5604">
        <w:rPr>
          <w:rFonts w:cs="Arial"/>
          <w:bCs/>
        </w:rPr>
        <w:t xml:space="preserve"> Monitoring estremamente utile per gli encoder. Grazie al service check-up wireless o la connessione via ADS Link, con ADS </w:t>
      </w:r>
      <w:proofErr w:type="spellStart"/>
      <w:r w:rsidRPr="00CC5604">
        <w:rPr>
          <w:rFonts w:cs="Arial"/>
          <w:bCs/>
        </w:rPr>
        <w:t>Uptime</w:t>
      </w:r>
      <w:proofErr w:type="spellEnd"/>
      <w:r w:rsidRPr="00CC5604">
        <w:rPr>
          <w:rFonts w:cs="Arial"/>
          <w:bCs/>
        </w:rPr>
        <w:t xml:space="preserve"> si ottiene la massima flessibilità per l’accesso ai dati e alla diagnostica. Si garantisce, così, accesso ai dati in tempo reale e continuità in produzione integrando il monitoraggio dello stato dell'applicazione in una routine </w:t>
      </w:r>
      <w:r w:rsidRPr="00CC5604">
        <w:rPr>
          <w:rFonts w:cs="Arial"/>
          <w:bCs/>
        </w:rPr>
        <w:lastRenderedPageBreak/>
        <w:t xml:space="preserve">proattiva di manutenzione. ADS </w:t>
      </w:r>
      <w:proofErr w:type="spellStart"/>
      <w:r w:rsidRPr="00CC5604">
        <w:rPr>
          <w:rFonts w:cs="Arial"/>
          <w:bCs/>
        </w:rPr>
        <w:t>Uptime</w:t>
      </w:r>
      <w:proofErr w:type="spellEnd"/>
      <w:r w:rsidRPr="00CC5604">
        <w:rPr>
          <w:rFonts w:cs="Arial"/>
          <w:bCs/>
        </w:rPr>
        <w:t xml:space="preserve"> è disponibile con connessione wireless per gli encoder della serie 800 di LEINE LINDE: via Bluetooth si accede da remoto alle informazioni nell'app memorizzata nel dispositivo mobile. Tramite ADS Link l'encoder con ADS </w:t>
      </w:r>
      <w:proofErr w:type="spellStart"/>
      <w:r w:rsidRPr="00CC5604">
        <w:rPr>
          <w:rFonts w:cs="Arial"/>
          <w:bCs/>
        </w:rPr>
        <w:t>Uptime</w:t>
      </w:r>
      <w:proofErr w:type="spellEnd"/>
      <w:r w:rsidRPr="00CC5604">
        <w:rPr>
          <w:rFonts w:cs="Arial"/>
          <w:bCs/>
        </w:rPr>
        <w:t xml:space="preserve"> è integrabile nei sistemi di manutenzione esistenti in azienda.</w:t>
      </w:r>
    </w:p>
    <w:bookmarkEnd w:id="0"/>
    <w:p w14:paraId="607C7380" w14:textId="77777777" w:rsidR="00CC5604" w:rsidRDefault="00CC5604" w:rsidP="00CC5604"/>
    <w:p w14:paraId="2167E3A6" w14:textId="0D6F4B6A" w:rsidR="00CC5604" w:rsidRDefault="001835EC" w:rsidP="00CC5604">
      <w:r>
        <w:t>Lo stand ha att</w:t>
      </w:r>
      <w:r w:rsidR="00531222">
        <w:t xml:space="preserve">ratto </w:t>
      </w:r>
      <w:r>
        <w:t xml:space="preserve">un grande numero di visitatori che hanno potuto </w:t>
      </w:r>
      <w:r w:rsidR="00531222">
        <w:t xml:space="preserve">raccogliere informazioni </w:t>
      </w:r>
      <w:r w:rsidR="001604C6">
        <w:t xml:space="preserve">e scoprire come </w:t>
      </w:r>
      <w:r w:rsidR="00531222">
        <w:t xml:space="preserve">gli innovativi prodotti </w:t>
      </w:r>
      <w:r w:rsidR="00CC5604">
        <w:t xml:space="preserve">HEIDENHAIN e dei marchi AMO, </w:t>
      </w:r>
      <w:r w:rsidR="00531222">
        <w:t xml:space="preserve">ETEL, </w:t>
      </w:r>
      <w:r w:rsidR="00CC5604">
        <w:t>LEINE LINDE, LTN, NUMERIK JENA</w:t>
      </w:r>
      <w:r w:rsidR="00531222">
        <w:t>, RENCO</w:t>
      </w:r>
      <w:r>
        <w:t xml:space="preserve"> e </w:t>
      </w:r>
      <w:r w:rsidR="00CC5604">
        <w:t>RSF</w:t>
      </w:r>
      <w:r w:rsidR="001604C6">
        <w:t xml:space="preserve"> possono rispondere alle loro esigenze di incrementare prestazioni e sostenibilità.</w:t>
      </w:r>
    </w:p>
    <w:p w14:paraId="29950B3B" w14:textId="6F76617D" w:rsidR="00CC5604" w:rsidRDefault="00CC5604" w:rsidP="00CC5604">
      <w:r>
        <w:t xml:space="preserve">Inoltre, </w:t>
      </w:r>
      <w:r w:rsidR="001835EC">
        <w:t xml:space="preserve">nei diversi </w:t>
      </w:r>
      <w:r>
        <w:t xml:space="preserve">padiglioni </w:t>
      </w:r>
      <w:r w:rsidR="001835EC">
        <w:t xml:space="preserve">hanno potuto </w:t>
      </w:r>
      <w:r>
        <w:t xml:space="preserve">incontrare le aziende “testimonial” che </w:t>
      </w:r>
      <w:r w:rsidR="001835EC">
        <w:t xml:space="preserve">integrano con successo </w:t>
      </w:r>
      <w:r>
        <w:t xml:space="preserve">la tecnologia </w:t>
      </w:r>
      <w:r w:rsidR="001835EC">
        <w:t xml:space="preserve">di interfaccia </w:t>
      </w:r>
      <w:proofErr w:type="spellStart"/>
      <w:r>
        <w:t>EnDat</w:t>
      </w:r>
      <w:proofErr w:type="spellEnd"/>
      <w:r>
        <w:t xml:space="preserve"> 3 </w:t>
      </w:r>
      <w:r w:rsidR="001835EC">
        <w:t xml:space="preserve">HEIDENHAIN </w:t>
      </w:r>
      <w:r>
        <w:t>nelle loro applicazioni high-end.</w:t>
      </w:r>
    </w:p>
    <w:p w14:paraId="55DCAB8D" w14:textId="77777777" w:rsidR="00CC5604" w:rsidRDefault="00CC5604" w:rsidP="00CC5604"/>
    <w:tbl>
      <w:tblPr>
        <w:tblStyle w:val="TableGrid"/>
        <w:tblW w:w="935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7"/>
        <w:gridCol w:w="4677"/>
      </w:tblGrid>
      <w:tr w:rsidR="003E00AC" w14:paraId="3289A731" w14:textId="77777777" w:rsidTr="003E00AC">
        <w:tc>
          <w:tcPr>
            <w:tcW w:w="4677" w:type="dxa"/>
          </w:tcPr>
          <w:p w14:paraId="0C6BE83D" w14:textId="3684444A" w:rsidR="003E00AC" w:rsidRDefault="003E00AC" w:rsidP="00143263">
            <w:pPr>
              <w:spacing w:line="276" w:lineRule="auto"/>
              <w:rPr>
                <w:rFonts w:cs="Adobe Arabic"/>
                <w:noProof/>
              </w:rPr>
            </w:pPr>
            <w:r>
              <w:rPr>
                <w:b/>
                <w:noProof/>
                <w:color w:val="333333"/>
                <w:shd w:val="clear" w:color="auto" w:fill="FFFFFF"/>
              </w:rPr>
              <w:drawing>
                <wp:inline distT="0" distB="0" distL="0" distR="0" wp14:anchorId="0B3CA0E7" wp14:editId="28F6191B">
                  <wp:extent cx="2845435" cy="1819275"/>
                  <wp:effectExtent l="0" t="0" r="0" b="9525"/>
                  <wp:docPr id="14025624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5435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  <w:vAlign w:val="bottom"/>
          </w:tcPr>
          <w:p w14:paraId="22B91C91" w14:textId="534A4696" w:rsidR="003E00AC" w:rsidRPr="003E00AC" w:rsidRDefault="003E00AC" w:rsidP="003E00AC">
            <w:pPr>
              <w:spacing w:before="240" w:line="276" w:lineRule="auto"/>
              <w:jc w:val="both"/>
              <w:rPr>
                <w:rFonts w:cs="Adobe Arabic"/>
                <w:i/>
              </w:rPr>
            </w:pPr>
            <w:r w:rsidRPr="003E00AC">
              <w:rPr>
                <w:rFonts w:cs="Adobe Arabic"/>
                <w:i/>
              </w:rPr>
              <w:t>Le soluzioni di HEIDENHAIN Corporate Group potenziano le prestazioni e aumentano la sostenibilità delle applicazioni nei settori high-end.</w:t>
            </w:r>
          </w:p>
        </w:tc>
      </w:tr>
      <w:tr w:rsidR="006C22A5" w:rsidRPr="003D4CB9" w14:paraId="6635FE28" w14:textId="77777777" w:rsidTr="00795C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c>
          <w:tcPr>
            <w:tcW w:w="4677" w:type="dxa"/>
          </w:tcPr>
          <w:p w14:paraId="6AACD332" w14:textId="47A7F803" w:rsidR="006C22A5" w:rsidRDefault="00795C4D" w:rsidP="006C22A5">
            <w:pPr>
              <w:spacing w:line="276" w:lineRule="auto"/>
              <w:rPr>
                <w:rFonts w:cs="Adobe Arabic"/>
                <w:noProof/>
              </w:rPr>
            </w:pPr>
            <w:r>
              <w:rPr>
                <w:noProof/>
              </w:rPr>
              <w:drawing>
                <wp:inline distT="0" distB="0" distL="0" distR="0" wp14:anchorId="31202A74" wp14:editId="41F275AD">
                  <wp:extent cx="2861945" cy="2566670"/>
                  <wp:effectExtent l="0" t="0" r="0" b="5080"/>
                  <wp:docPr id="6432167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1945" cy="256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  <w:vAlign w:val="bottom"/>
          </w:tcPr>
          <w:p w14:paraId="6E058E6E" w14:textId="19471FF6" w:rsidR="006C22A5" w:rsidRDefault="00795C4D" w:rsidP="00795C4D">
            <w:pPr>
              <w:spacing w:before="240" w:line="276" w:lineRule="auto"/>
              <w:jc w:val="both"/>
              <w:rPr>
                <w:rFonts w:cs="Adobe Arabic"/>
                <w:i/>
              </w:rPr>
            </w:pPr>
            <w:r>
              <w:rPr>
                <w:rFonts w:cs="Adobe Arabic"/>
                <w:i/>
              </w:rPr>
              <w:t>Una visione d’insieme dello stand HEIDENHAIN in SPS Italia 2025</w:t>
            </w:r>
          </w:p>
        </w:tc>
      </w:tr>
      <w:tr w:rsidR="006C22A5" w:rsidRPr="003D4CB9" w14:paraId="5315F4D1" w14:textId="77777777" w:rsidTr="00795C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c>
          <w:tcPr>
            <w:tcW w:w="4677" w:type="dxa"/>
          </w:tcPr>
          <w:p w14:paraId="1F0A851C" w14:textId="5103BB76" w:rsidR="006C22A5" w:rsidRPr="00CA2992" w:rsidRDefault="00795C4D" w:rsidP="00CA2992">
            <w:pPr>
              <w:tabs>
                <w:tab w:val="left" w:pos="1317"/>
              </w:tabs>
              <w:autoSpaceDE w:val="0"/>
              <w:autoSpaceDN w:val="0"/>
              <w:adjustRightInd w:val="0"/>
              <w:spacing w:line="276" w:lineRule="auto"/>
              <w:rPr>
                <w:rFonts w:cs="Arial"/>
                <w:iCs/>
                <w:sz w:val="20"/>
                <w:szCs w:val="2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6E02C29" wp14:editId="42B26928">
                  <wp:extent cx="2120420" cy="1590668"/>
                  <wp:effectExtent l="0" t="1587" r="0" b="0"/>
                  <wp:docPr id="199747788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124698" cy="1593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  <w:vAlign w:val="bottom"/>
          </w:tcPr>
          <w:p w14:paraId="71A14661" w14:textId="19FDFA5C" w:rsidR="006C22A5" w:rsidRPr="00795C4D" w:rsidRDefault="00795C4D" w:rsidP="00795C4D">
            <w:pPr>
              <w:spacing w:before="240" w:line="276" w:lineRule="auto"/>
              <w:jc w:val="both"/>
              <w:rPr>
                <w:rFonts w:cs="Adobe Arabic"/>
                <w:i/>
              </w:rPr>
            </w:pPr>
            <w:r w:rsidRPr="00795C4D">
              <w:rPr>
                <w:rFonts w:cs="Adobe Arabic"/>
                <w:i/>
              </w:rPr>
              <w:t>L'unità demo</w:t>
            </w:r>
            <w:r w:rsidRPr="00795C4D">
              <w:rPr>
                <w:rFonts w:cs="Adobe Arabic"/>
                <w:i/>
              </w:rPr>
              <w:t xml:space="preserve"> presente allo stand </w:t>
            </w:r>
            <w:r w:rsidRPr="00795C4D">
              <w:rPr>
                <w:rFonts w:cs="Adobe Arabic"/>
                <w:i/>
              </w:rPr>
              <w:t xml:space="preserve">allo stand HEIDENHAIN </w:t>
            </w:r>
            <w:r w:rsidRPr="00795C4D">
              <w:rPr>
                <w:rFonts w:cs="Adobe Arabic"/>
                <w:i/>
              </w:rPr>
              <w:t>ha reso visibili i vantaggi de</w:t>
            </w:r>
            <w:r w:rsidRPr="00795C4D">
              <w:rPr>
                <w:rFonts w:cs="Adobe Arabic"/>
                <w:i/>
              </w:rPr>
              <w:t xml:space="preserve">i </w:t>
            </w:r>
            <w:proofErr w:type="spellStart"/>
            <w:r w:rsidRPr="00795C4D">
              <w:rPr>
                <w:rFonts w:cs="Adobe Arabic"/>
                <w:i/>
              </w:rPr>
              <w:t>secondary</w:t>
            </w:r>
            <w:proofErr w:type="spellEnd"/>
            <w:r w:rsidRPr="00795C4D">
              <w:rPr>
                <w:rFonts w:cs="Adobe Arabic"/>
                <w:i/>
              </w:rPr>
              <w:t xml:space="preserve"> encoder sui cobot: maggiore accuratezza oltre al controllo </w:t>
            </w:r>
            <w:proofErr w:type="spellStart"/>
            <w:r w:rsidRPr="00795C4D">
              <w:rPr>
                <w:rFonts w:cs="Adobe Arabic"/>
                <w:i/>
              </w:rPr>
              <w:t>anticollisioni</w:t>
            </w:r>
            <w:proofErr w:type="spellEnd"/>
            <w:r w:rsidRPr="00795C4D">
              <w:rPr>
                <w:rFonts w:cs="Adobe Arabic"/>
                <w:i/>
              </w:rPr>
              <w:t xml:space="preserve"> senza sensori di coppia aggiuntivi</w:t>
            </w:r>
          </w:p>
        </w:tc>
      </w:tr>
      <w:tr w:rsidR="00795C4D" w:rsidRPr="003D4CB9" w14:paraId="0D11F0D9" w14:textId="77777777" w:rsidTr="00795C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c>
          <w:tcPr>
            <w:tcW w:w="4677" w:type="dxa"/>
          </w:tcPr>
          <w:p w14:paraId="694D91CB" w14:textId="69CFF696" w:rsidR="00795C4D" w:rsidRDefault="00795C4D" w:rsidP="006C22A5">
            <w:pPr>
              <w:autoSpaceDE w:val="0"/>
              <w:autoSpaceDN w:val="0"/>
              <w:adjustRightInd w:val="0"/>
              <w:spacing w:line="276" w:lineRule="auto"/>
              <w:rPr>
                <w:b/>
                <w:i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3B2AE780" wp14:editId="5C54F7C7">
                  <wp:extent cx="2130154" cy="1597970"/>
                  <wp:effectExtent l="0" t="635" r="3175" b="3175"/>
                  <wp:docPr id="131806583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143056" cy="16076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  <w:vAlign w:val="bottom"/>
          </w:tcPr>
          <w:p w14:paraId="5FDF1ABF" w14:textId="3CB53315" w:rsidR="00795C4D" w:rsidRPr="00795C4D" w:rsidRDefault="00795C4D" w:rsidP="00795C4D">
            <w:pPr>
              <w:spacing w:before="240" w:line="276" w:lineRule="auto"/>
              <w:jc w:val="both"/>
              <w:rPr>
                <w:rFonts w:cs="Adobe Arabic"/>
                <w:i/>
              </w:rPr>
            </w:pPr>
            <w:r w:rsidRPr="00795C4D">
              <w:rPr>
                <w:rFonts w:cs="Adobe Arabic"/>
                <w:i/>
              </w:rPr>
              <w:t xml:space="preserve">Gli encoder </w:t>
            </w:r>
            <w:proofErr w:type="spellStart"/>
            <w:r w:rsidRPr="00795C4D">
              <w:rPr>
                <w:rFonts w:cs="Adobe Arabic"/>
                <w:i/>
              </w:rPr>
              <w:t>Splus</w:t>
            </w:r>
            <w:proofErr w:type="spellEnd"/>
            <w:r w:rsidRPr="00795C4D">
              <w:rPr>
                <w:rFonts w:cs="Adobe Arabic"/>
                <w:i/>
              </w:rPr>
              <w:t xml:space="preserve"> di HEIDENHAIN integrano un sensore di accelerazione offrendo una soluzione innovativa e pratica per rilevare e analizzare le vibrazioni sugli elementi rotanti della macchina.</w:t>
            </w:r>
          </w:p>
        </w:tc>
      </w:tr>
      <w:tr w:rsidR="00795C4D" w:rsidRPr="003D4CB9" w14:paraId="36C88987" w14:textId="77777777" w:rsidTr="003E00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c>
          <w:tcPr>
            <w:tcW w:w="4677" w:type="dxa"/>
          </w:tcPr>
          <w:p w14:paraId="7DE86C7E" w14:textId="77777777" w:rsidR="00795C4D" w:rsidRPr="00CA2992" w:rsidRDefault="00795C4D" w:rsidP="00795C4D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Per maggiori informazioni:</w:t>
            </w:r>
          </w:p>
          <w:p w14:paraId="58970865" w14:textId="77777777" w:rsidR="00795C4D" w:rsidRPr="00E20272" w:rsidRDefault="00795C4D" w:rsidP="00795C4D">
            <w:pPr>
              <w:autoSpaceDE w:val="0"/>
              <w:autoSpaceDN w:val="0"/>
              <w:adjustRightInd w:val="0"/>
              <w:spacing w:line="276" w:lineRule="auto"/>
              <w:rPr>
                <w:rStyle w:val="Hyperlink"/>
                <w:sz w:val="20"/>
              </w:rPr>
            </w:pPr>
            <w:r>
              <w:rPr>
                <w:rStyle w:val="Hyperlink"/>
                <w:sz w:val="20"/>
              </w:rPr>
              <w:fldChar w:fldCharType="begin"/>
            </w:r>
            <w:r>
              <w:rPr>
                <w:rStyle w:val="Hyperlink"/>
                <w:sz w:val="20"/>
              </w:rPr>
              <w:instrText>HYPERLINK "https://news.heidenhain.com/it/automazione"</w:instrText>
            </w:r>
            <w:r>
              <w:rPr>
                <w:rStyle w:val="Hyperlink"/>
                <w:sz w:val="20"/>
              </w:rPr>
            </w:r>
            <w:r>
              <w:rPr>
                <w:rStyle w:val="Hyperlink"/>
                <w:sz w:val="20"/>
              </w:rPr>
              <w:fldChar w:fldCharType="separate"/>
            </w:r>
            <w:r w:rsidRPr="00E20272">
              <w:rPr>
                <w:rStyle w:val="Hyperlink"/>
                <w:sz w:val="20"/>
              </w:rPr>
              <w:t>https://news.heidenhain.com/it/automazione</w:t>
            </w:r>
          </w:p>
          <w:p w14:paraId="3529F6D0" w14:textId="77777777" w:rsidR="00795C4D" w:rsidRPr="00E20272" w:rsidRDefault="00795C4D" w:rsidP="00795C4D">
            <w:pPr>
              <w:autoSpaceDE w:val="0"/>
              <w:autoSpaceDN w:val="0"/>
              <w:adjustRightInd w:val="0"/>
              <w:spacing w:line="276" w:lineRule="auto"/>
              <w:rPr>
                <w:rStyle w:val="Hyperlink"/>
                <w:rFonts w:cs="Arial"/>
                <w:iCs/>
                <w:sz w:val="20"/>
                <w:szCs w:val="20"/>
              </w:rPr>
            </w:pPr>
            <w:r>
              <w:rPr>
                <w:rStyle w:val="Hyperlink"/>
                <w:sz w:val="20"/>
              </w:rPr>
              <w:fldChar w:fldCharType="end"/>
            </w:r>
            <w:r>
              <w:rPr>
                <w:iCs/>
                <w:sz w:val="20"/>
                <w:szCs w:val="20"/>
              </w:rPr>
              <w:fldChar w:fldCharType="begin"/>
            </w:r>
            <w:r>
              <w:rPr>
                <w:iCs/>
                <w:sz w:val="20"/>
                <w:szCs w:val="20"/>
              </w:rPr>
              <w:instrText>HYPERLINK "http://www.heidenhain.it/"</w:instrTex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  <w:fldChar w:fldCharType="separate"/>
            </w:r>
            <w:r w:rsidRPr="00E20272">
              <w:rPr>
                <w:rStyle w:val="Hyperlink"/>
                <w:iCs/>
                <w:sz w:val="20"/>
                <w:szCs w:val="20"/>
              </w:rPr>
              <w:t>www.heidenhain.it</w:t>
            </w:r>
          </w:p>
          <w:p w14:paraId="64C0A277" w14:textId="25EE6786" w:rsidR="00795C4D" w:rsidRDefault="00795C4D" w:rsidP="00795C4D">
            <w:pPr>
              <w:autoSpaceDE w:val="0"/>
              <w:autoSpaceDN w:val="0"/>
              <w:adjustRightInd w:val="0"/>
              <w:spacing w:line="276" w:lineRule="auto"/>
              <w:rPr>
                <w:b/>
                <w:i/>
                <w:sz w:val="20"/>
              </w:rPr>
            </w:pPr>
            <w:r>
              <w:rPr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677" w:type="dxa"/>
          </w:tcPr>
          <w:p w14:paraId="4D259B6D" w14:textId="77777777" w:rsidR="00795C4D" w:rsidRDefault="00795C4D" w:rsidP="006C22A5">
            <w:pPr>
              <w:spacing w:line="276" w:lineRule="auto"/>
              <w:rPr>
                <w:rFonts w:cs="Arial"/>
                <w:b/>
                <w:color w:val="333333"/>
                <w:szCs w:val="18"/>
                <w:shd w:val="clear" w:color="auto" w:fill="FFFFFF"/>
              </w:rPr>
            </w:pPr>
          </w:p>
        </w:tc>
      </w:tr>
      <w:tr w:rsidR="006C22A5" w:rsidRPr="00E01172" w14:paraId="43514A37" w14:textId="77777777" w:rsidTr="003E00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85" w:type="dxa"/>
            <w:left w:w="85" w:type="dxa"/>
            <w:bottom w:w="85" w:type="dxa"/>
            <w:right w:w="85" w:type="dxa"/>
          </w:tblCellMar>
        </w:tblPrEx>
        <w:tc>
          <w:tcPr>
            <w:tcW w:w="4677" w:type="dxa"/>
          </w:tcPr>
          <w:p w14:paraId="0C5DE041" w14:textId="77777777" w:rsidR="00E01172" w:rsidRPr="003D4CB9" w:rsidRDefault="00E01172" w:rsidP="00E01172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Contatto per la stampa specializzata:</w:t>
            </w:r>
          </w:p>
          <w:p w14:paraId="0870C76D" w14:textId="77777777" w:rsidR="00E01172" w:rsidRPr="003D4CB9" w:rsidRDefault="00E01172" w:rsidP="00E01172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Micaela Nobile</w:t>
            </w:r>
          </w:p>
          <w:p w14:paraId="699F61B5" w14:textId="77777777" w:rsidR="00E01172" w:rsidRPr="006B38F4" w:rsidRDefault="00E01172" w:rsidP="00E01172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szCs w:val="20"/>
              </w:rPr>
            </w:pPr>
            <w:r w:rsidRPr="006B38F4">
              <w:rPr>
                <w:rFonts w:cs="Arial"/>
                <w:sz w:val="20"/>
                <w:szCs w:val="20"/>
              </w:rPr>
              <w:t>HEIDENHAIN ITALIANA S.r.</w:t>
            </w:r>
            <w:r>
              <w:rPr>
                <w:rFonts w:cs="Arial"/>
                <w:sz w:val="20"/>
                <w:szCs w:val="20"/>
              </w:rPr>
              <w:t>l.</w:t>
            </w:r>
          </w:p>
          <w:p w14:paraId="2274570A" w14:textId="77777777" w:rsidR="00E01172" w:rsidRPr="006B38F4" w:rsidRDefault="00E01172" w:rsidP="00E01172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szCs w:val="20"/>
              </w:rPr>
            </w:pPr>
            <w:r w:rsidRPr="006B38F4">
              <w:rPr>
                <w:rFonts w:cs="Arial"/>
                <w:sz w:val="20"/>
                <w:szCs w:val="20"/>
              </w:rPr>
              <w:t>20128 MILANO</w:t>
            </w:r>
          </w:p>
          <w:p w14:paraId="643BDEE4" w14:textId="77777777" w:rsidR="00E01172" w:rsidRPr="00E20272" w:rsidRDefault="00E01172" w:rsidP="00E01172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szCs w:val="20"/>
              </w:rPr>
            </w:pPr>
            <w:r w:rsidRPr="00E20272">
              <w:rPr>
                <w:rFonts w:cs="Arial"/>
                <w:sz w:val="20"/>
                <w:szCs w:val="20"/>
              </w:rPr>
              <w:t>Tel.: +39 02 27075-202</w:t>
            </w:r>
          </w:p>
          <w:p w14:paraId="67E2BCDF" w14:textId="77777777" w:rsidR="006C22A5" w:rsidRPr="00E20272" w:rsidRDefault="00000000" w:rsidP="00E01172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color w:val="0000FF"/>
                <w:sz w:val="20"/>
                <w:szCs w:val="20"/>
                <w:u w:val="single"/>
              </w:rPr>
            </w:pPr>
            <w:hyperlink r:id="rId12" w:history="1">
              <w:r w:rsidR="00E01172" w:rsidRPr="00E20272">
                <w:rPr>
                  <w:rStyle w:val="Hyperlink"/>
                  <w:rFonts w:cs="Arial"/>
                  <w:sz w:val="20"/>
                  <w:szCs w:val="20"/>
                </w:rPr>
                <w:t>m.nobile@heidenhain.it</w:t>
              </w:r>
            </w:hyperlink>
          </w:p>
        </w:tc>
        <w:tc>
          <w:tcPr>
            <w:tcW w:w="4677" w:type="dxa"/>
          </w:tcPr>
          <w:p w14:paraId="0074B45F" w14:textId="77777777" w:rsidR="006C22A5" w:rsidRPr="00E20272" w:rsidRDefault="006C22A5" w:rsidP="006C22A5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szCs w:val="20"/>
              </w:rPr>
            </w:pPr>
          </w:p>
          <w:p w14:paraId="18384F92" w14:textId="77777777" w:rsidR="006C22A5" w:rsidRPr="00E01172" w:rsidRDefault="006C22A5" w:rsidP="006C22A5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2098EB79" w14:textId="77777777" w:rsidR="00696528" w:rsidRPr="00E01172" w:rsidRDefault="00696528" w:rsidP="006C22A5">
      <w:p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sectPr w:rsidR="00696528" w:rsidRPr="00E01172" w:rsidSect="006C22A5">
      <w:headerReference w:type="default" r:id="rId13"/>
      <w:footerReference w:type="default" r:id="rId14"/>
      <w:pgSz w:w="11907" w:h="16840" w:code="9"/>
      <w:pgMar w:top="1701" w:right="1418" w:bottom="680" w:left="1418" w:header="567" w:footer="454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731E1" w14:textId="77777777" w:rsidR="00063626" w:rsidRDefault="00063626" w:rsidP="0091430D">
      <w:r>
        <w:separator/>
      </w:r>
    </w:p>
  </w:endnote>
  <w:endnote w:type="continuationSeparator" w:id="0">
    <w:p w14:paraId="36FBE714" w14:textId="77777777" w:rsidR="00063626" w:rsidRDefault="00063626" w:rsidP="0091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E41BC" w14:textId="77777777" w:rsidR="005D5128" w:rsidRDefault="005D5128" w:rsidP="003D4CB9">
    <w:pPr>
      <w:pStyle w:val="Footer"/>
      <w:tabs>
        <w:tab w:val="clear" w:pos="4536"/>
      </w:tabs>
      <w:rPr>
        <w:sz w:val="20"/>
      </w:rPr>
    </w:pPr>
  </w:p>
  <w:p w14:paraId="671CB27F" w14:textId="77777777" w:rsidR="005D5128" w:rsidRDefault="005D5128" w:rsidP="003D4CB9">
    <w:pPr>
      <w:pStyle w:val="Footer"/>
      <w:tabs>
        <w:tab w:val="clear" w:pos="4536"/>
      </w:tabs>
      <w:rPr>
        <w:sz w:val="20"/>
      </w:rPr>
    </w:pPr>
  </w:p>
  <w:p w14:paraId="52F8A3F4" w14:textId="32622AB8" w:rsidR="003D4CB9" w:rsidRPr="00F432DE" w:rsidRDefault="00E20272" w:rsidP="003D4CB9">
    <w:pPr>
      <w:pStyle w:val="Footer"/>
      <w:tabs>
        <w:tab w:val="clear" w:pos="4536"/>
      </w:tabs>
      <w:rPr>
        <w:sz w:val="20"/>
      </w:rPr>
    </w:pPr>
    <w:r>
      <w:rPr>
        <w:sz w:val="20"/>
      </w:rPr>
      <w:t>Aprile</w:t>
    </w:r>
    <w:r w:rsidR="00A84B3D">
      <w:rPr>
        <w:sz w:val="20"/>
      </w:rPr>
      <w:t xml:space="preserve"> 202</w:t>
    </w:r>
    <w:r>
      <w:rPr>
        <w:sz w:val="20"/>
      </w:rPr>
      <w:t>5</w:t>
    </w:r>
    <w:r w:rsidR="00A84B3D">
      <w:rPr>
        <w:sz w:val="20"/>
      </w:rPr>
      <w:tab/>
    </w:r>
    <w:sdt>
      <w:sdtPr>
        <w:rPr>
          <w:sz w:val="20"/>
        </w:rPr>
        <w:id w:val="-496501173"/>
        <w:docPartObj>
          <w:docPartGallery w:val="Page Numbers (Bottom of Page)"/>
          <w:docPartUnique/>
        </w:docPartObj>
      </w:sdtPr>
      <w:sdtContent>
        <w:r w:rsidR="00A84B3D">
          <w:rPr>
            <w:sz w:val="20"/>
          </w:rPr>
          <w:t xml:space="preserve">Pagina </w:t>
        </w:r>
        <w:r w:rsidR="003D4CB9" w:rsidRPr="00F432DE">
          <w:rPr>
            <w:sz w:val="20"/>
          </w:rPr>
          <w:fldChar w:fldCharType="begin"/>
        </w:r>
        <w:r w:rsidR="003D4CB9" w:rsidRPr="00F432DE">
          <w:rPr>
            <w:sz w:val="20"/>
          </w:rPr>
          <w:instrText>PAGE   \* MERGEFORMAT</w:instrText>
        </w:r>
        <w:r w:rsidR="003D4CB9" w:rsidRPr="00F432DE">
          <w:rPr>
            <w:sz w:val="20"/>
          </w:rPr>
          <w:fldChar w:fldCharType="separate"/>
        </w:r>
        <w:r w:rsidR="00E01172">
          <w:rPr>
            <w:noProof/>
            <w:sz w:val="20"/>
          </w:rPr>
          <w:t>2</w:t>
        </w:r>
        <w:r w:rsidR="003D4CB9" w:rsidRPr="00F432DE">
          <w:rPr>
            <w:sz w:val="20"/>
          </w:rPr>
          <w:fldChar w:fldCharType="end"/>
        </w:r>
      </w:sdtContent>
    </w:sdt>
  </w:p>
  <w:p w14:paraId="27B69E1C" w14:textId="77777777" w:rsidR="003D4CB9" w:rsidRDefault="003D4C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85869" w14:textId="77777777" w:rsidR="00063626" w:rsidRDefault="00063626" w:rsidP="0091430D">
      <w:r>
        <w:separator/>
      </w:r>
    </w:p>
  </w:footnote>
  <w:footnote w:type="continuationSeparator" w:id="0">
    <w:p w14:paraId="5BE35C5B" w14:textId="77777777" w:rsidR="00063626" w:rsidRDefault="00063626" w:rsidP="00914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83A41" w14:textId="77777777" w:rsidR="003555A6" w:rsidRDefault="00D2252D" w:rsidP="001938A0">
    <w:pPr>
      <w:pStyle w:val="Header"/>
      <w:spacing w:before="120"/>
      <w:rPr>
        <w:b/>
      </w:rPr>
    </w:pPr>
    <w:r>
      <w:rPr>
        <w:b/>
      </w:rPr>
      <w:t>Comunicato stampa</w:t>
    </w:r>
    <w:r>
      <w:rPr>
        <w:b/>
      </w:rPr>
      <w:tab/>
    </w:r>
    <w:r>
      <w:rPr>
        <w:b/>
      </w:rPr>
      <w:tab/>
    </w:r>
    <w:r>
      <w:rPr>
        <w:noProof/>
        <w:lang w:eastAsia="it-IT"/>
      </w:rPr>
      <w:drawing>
        <wp:inline distT="0" distB="0" distL="0" distR="0" wp14:anchorId="12DD61E2" wp14:editId="5200C583">
          <wp:extent cx="1627505" cy="194310"/>
          <wp:effectExtent l="19050" t="0" r="0" b="0"/>
          <wp:docPr id="1" name="Bild 1" descr="HEIDENHAIN_kl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IDENHAIN_klei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7505" cy="194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83851"/>
    <w:multiLevelType w:val="hybridMultilevel"/>
    <w:tmpl w:val="87FEB52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CC2295"/>
    <w:multiLevelType w:val="hybridMultilevel"/>
    <w:tmpl w:val="4790E87A"/>
    <w:lvl w:ilvl="0" w:tplc="D66CA2A6">
      <w:numFmt w:val="bullet"/>
      <w:lvlText w:val=""/>
      <w:lvlJc w:val="left"/>
      <w:pPr>
        <w:ind w:left="360" w:hanging="360"/>
      </w:pPr>
      <w:rPr>
        <w:rFonts w:ascii="Symbol" w:eastAsiaTheme="minorHAnsi" w:hAnsi="Symbol" w:cs="Adobe Arabic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7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7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7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9C2D66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A630039"/>
    <w:multiLevelType w:val="hybridMultilevel"/>
    <w:tmpl w:val="A2D2DC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100137">
    <w:abstractNumId w:val="2"/>
  </w:num>
  <w:num w:numId="2" w16cid:durableId="15488040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6280010">
    <w:abstractNumId w:val="1"/>
  </w:num>
  <w:num w:numId="4" w16cid:durableId="1913615863">
    <w:abstractNumId w:val="0"/>
  </w:num>
  <w:num w:numId="5" w16cid:durableId="20793575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12C"/>
    <w:rsid w:val="000053C5"/>
    <w:rsid w:val="000127D1"/>
    <w:rsid w:val="00020177"/>
    <w:rsid w:val="00026B4D"/>
    <w:rsid w:val="0003003E"/>
    <w:rsid w:val="0003362B"/>
    <w:rsid w:val="00045130"/>
    <w:rsid w:val="00046798"/>
    <w:rsid w:val="00046E42"/>
    <w:rsid w:val="0005391D"/>
    <w:rsid w:val="00061D94"/>
    <w:rsid w:val="00063626"/>
    <w:rsid w:val="000645F1"/>
    <w:rsid w:val="00075EE6"/>
    <w:rsid w:val="00084A5C"/>
    <w:rsid w:val="00090D9E"/>
    <w:rsid w:val="000918CA"/>
    <w:rsid w:val="000C3F0E"/>
    <w:rsid w:val="000C66E8"/>
    <w:rsid w:val="000E696D"/>
    <w:rsid w:val="00106AEA"/>
    <w:rsid w:val="001076B5"/>
    <w:rsid w:val="001343DE"/>
    <w:rsid w:val="001604C6"/>
    <w:rsid w:val="00167708"/>
    <w:rsid w:val="001814BA"/>
    <w:rsid w:val="001835EC"/>
    <w:rsid w:val="00183B00"/>
    <w:rsid w:val="001938A0"/>
    <w:rsid w:val="001A4344"/>
    <w:rsid w:val="001A68BD"/>
    <w:rsid w:val="001B1FD5"/>
    <w:rsid w:val="001B6D6B"/>
    <w:rsid w:val="001B7062"/>
    <w:rsid w:val="00207B44"/>
    <w:rsid w:val="002110ED"/>
    <w:rsid w:val="00212759"/>
    <w:rsid w:val="00263D2D"/>
    <w:rsid w:val="002667D8"/>
    <w:rsid w:val="00274423"/>
    <w:rsid w:val="00274FE0"/>
    <w:rsid w:val="00281C45"/>
    <w:rsid w:val="0028442E"/>
    <w:rsid w:val="00290658"/>
    <w:rsid w:val="002A4DA5"/>
    <w:rsid w:val="002B4166"/>
    <w:rsid w:val="002C345D"/>
    <w:rsid w:val="002D51E3"/>
    <w:rsid w:val="003150E3"/>
    <w:rsid w:val="00324786"/>
    <w:rsid w:val="003257D4"/>
    <w:rsid w:val="003259E8"/>
    <w:rsid w:val="003261A3"/>
    <w:rsid w:val="003263E6"/>
    <w:rsid w:val="00335013"/>
    <w:rsid w:val="00337139"/>
    <w:rsid w:val="0034317A"/>
    <w:rsid w:val="00351F66"/>
    <w:rsid w:val="003555A6"/>
    <w:rsid w:val="003566B6"/>
    <w:rsid w:val="00375378"/>
    <w:rsid w:val="003754AA"/>
    <w:rsid w:val="00377391"/>
    <w:rsid w:val="0038307A"/>
    <w:rsid w:val="0038317E"/>
    <w:rsid w:val="003866E3"/>
    <w:rsid w:val="0039200C"/>
    <w:rsid w:val="003A7BBA"/>
    <w:rsid w:val="003B2AD8"/>
    <w:rsid w:val="003B6E84"/>
    <w:rsid w:val="003C11A0"/>
    <w:rsid w:val="003D4CB9"/>
    <w:rsid w:val="003D7E41"/>
    <w:rsid w:val="003E00AC"/>
    <w:rsid w:val="003E0B6D"/>
    <w:rsid w:val="003E417B"/>
    <w:rsid w:val="003F0B65"/>
    <w:rsid w:val="003F32BD"/>
    <w:rsid w:val="003F6B54"/>
    <w:rsid w:val="0041650E"/>
    <w:rsid w:val="0041777F"/>
    <w:rsid w:val="004318A8"/>
    <w:rsid w:val="00431A5E"/>
    <w:rsid w:val="00434FB6"/>
    <w:rsid w:val="004355FD"/>
    <w:rsid w:val="004363CA"/>
    <w:rsid w:val="00437499"/>
    <w:rsid w:val="004418D4"/>
    <w:rsid w:val="00450667"/>
    <w:rsid w:val="00450ADE"/>
    <w:rsid w:val="00454588"/>
    <w:rsid w:val="00457C9D"/>
    <w:rsid w:val="00475465"/>
    <w:rsid w:val="004818D0"/>
    <w:rsid w:val="0049111D"/>
    <w:rsid w:val="004A010A"/>
    <w:rsid w:val="004A57F3"/>
    <w:rsid w:val="004A605C"/>
    <w:rsid w:val="004B1922"/>
    <w:rsid w:val="004C3052"/>
    <w:rsid w:val="004D3DA1"/>
    <w:rsid w:val="004D719F"/>
    <w:rsid w:val="004E0C73"/>
    <w:rsid w:val="004E0D31"/>
    <w:rsid w:val="004F0053"/>
    <w:rsid w:val="004F6CE3"/>
    <w:rsid w:val="005153F0"/>
    <w:rsid w:val="00521B4C"/>
    <w:rsid w:val="00531222"/>
    <w:rsid w:val="0053234F"/>
    <w:rsid w:val="005516FA"/>
    <w:rsid w:val="00560B58"/>
    <w:rsid w:val="00586C01"/>
    <w:rsid w:val="005915F6"/>
    <w:rsid w:val="00593634"/>
    <w:rsid w:val="005A1218"/>
    <w:rsid w:val="005B152F"/>
    <w:rsid w:val="005B3F5F"/>
    <w:rsid w:val="005B4D50"/>
    <w:rsid w:val="005B5DBD"/>
    <w:rsid w:val="005C7C77"/>
    <w:rsid w:val="005D5128"/>
    <w:rsid w:val="005E2BFB"/>
    <w:rsid w:val="005F2AF0"/>
    <w:rsid w:val="00616166"/>
    <w:rsid w:val="006355EE"/>
    <w:rsid w:val="00635D3B"/>
    <w:rsid w:val="00643ACC"/>
    <w:rsid w:val="00652C63"/>
    <w:rsid w:val="006577EB"/>
    <w:rsid w:val="00661039"/>
    <w:rsid w:val="00696528"/>
    <w:rsid w:val="006B23F0"/>
    <w:rsid w:val="006B3CB1"/>
    <w:rsid w:val="006B3D39"/>
    <w:rsid w:val="006B4F68"/>
    <w:rsid w:val="006C0084"/>
    <w:rsid w:val="006C1A40"/>
    <w:rsid w:val="006C22A5"/>
    <w:rsid w:val="006C641E"/>
    <w:rsid w:val="006D3EBC"/>
    <w:rsid w:val="006D4E4B"/>
    <w:rsid w:val="006D72E3"/>
    <w:rsid w:val="006E1F8C"/>
    <w:rsid w:val="006F3E0F"/>
    <w:rsid w:val="006F41B7"/>
    <w:rsid w:val="006F4F9C"/>
    <w:rsid w:val="00706824"/>
    <w:rsid w:val="00744603"/>
    <w:rsid w:val="00750D1A"/>
    <w:rsid w:val="00756EE4"/>
    <w:rsid w:val="00771DB3"/>
    <w:rsid w:val="0078495B"/>
    <w:rsid w:val="0079517F"/>
    <w:rsid w:val="007956E2"/>
    <w:rsid w:val="00795C4D"/>
    <w:rsid w:val="0079650B"/>
    <w:rsid w:val="00796ECD"/>
    <w:rsid w:val="00796FDF"/>
    <w:rsid w:val="007A4345"/>
    <w:rsid w:val="007A4F06"/>
    <w:rsid w:val="007C1A90"/>
    <w:rsid w:val="007C4DC3"/>
    <w:rsid w:val="007C7E21"/>
    <w:rsid w:val="007E0104"/>
    <w:rsid w:val="007F7AE1"/>
    <w:rsid w:val="00802E48"/>
    <w:rsid w:val="00814F20"/>
    <w:rsid w:val="008407A8"/>
    <w:rsid w:val="00843288"/>
    <w:rsid w:val="008500A1"/>
    <w:rsid w:val="008518F6"/>
    <w:rsid w:val="008603F3"/>
    <w:rsid w:val="00865838"/>
    <w:rsid w:val="00866D02"/>
    <w:rsid w:val="0088056E"/>
    <w:rsid w:val="008806CC"/>
    <w:rsid w:val="008808DE"/>
    <w:rsid w:val="008871B4"/>
    <w:rsid w:val="008915F3"/>
    <w:rsid w:val="008A6540"/>
    <w:rsid w:val="008A68D9"/>
    <w:rsid w:val="008E17E1"/>
    <w:rsid w:val="008E584F"/>
    <w:rsid w:val="008F402C"/>
    <w:rsid w:val="00904E51"/>
    <w:rsid w:val="00913BE7"/>
    <w:rsid w:val="0091430D"/>
    <w:rsid w:val="009169C2"/>
    <w:rsid w:val="00921FB5"/>
    <w:rsid w:val="00942DD4"/>
    <w:rsid w:val="00942F78"/>
    <w:rsid w:val="009442FE"/>
    <w:rsid w:val="00951569"/>
    <w:rsid w:val="00952CA1"/>
    <w:rsid w:val="0095347A"/>
    <w:rsid w:val="0096312C"/>
    <w:rsid w:val="00963479"/>
    <w:rsid w:val="00964FC8"/>
    <w:rsid w:val="009733AE"/>
    <w:rsid w:val="0097502A"/>
    <w:rsid w:val="00975A0B"/>
    <w:rsid w:val="00982455"/>
    <w:rsid w:val="009B379B"/>
    <w:rsid w:val="009C6BF8"/>
    <w:rsid w:val="009D15B9"/>
    <w:rsid w:val="009D5CDA"/>
    <w:rsid w:val="00A229D7"/>
    <w:rsid w:val="00A26F2B"/>
    <w:rsid w:val="00A324BC"/>
    <w:rsid w:val="00A36219"/>
    <w:rsid w:val="00A518A1"/>
    <w:rsid w:val="00A60CD1"/>
    <w:rsid w:val="00A62B93"/>
    <w:rsid w:val="00A83AA1"/>
    <w:rsid w:val="00A84B3D"/>
    <w:rsid w:val="00A93A28"/>
    <w:rsid w:val="00AA7AD2"/>
    <w:rsid w:val="00AA7CBE"/>
    <w:rsid w:val="00AB2D9D"/>
    <w:rsid w:val="00AD2BA0"/>
    <w:rsid w:val="00AE0389"/>
    <w:rsid w:val="00AE2D1E"/>
    <w:rsid w:val="00AE3086"/>
    <w:rsid w:val="00AF23A8"/>
    <w:rsid w:val="00AF30BC"/>
    <w:rsid w:val="00AF5755"/>
    <w:rsid w:val="00B10896"/>
    <w:rsid w:val="00B12E17"/>
    <w:rsid w:val="00B25724"/>
    <w:rsid w:val="00B34B75"/>
    <w:rsid w:val="00B62AB4"/>
    <w:rsid w:val="00B64F03"/>
    <w:rsid w:val="00B6511B"/>
    <w:rsid w:val="00B65E49"/>
    <w:rsid w:val="00B92F2C"/>
    <w:rsid w:val="00BA0BD4"/>
    <w:rsid w:val="00BA426A"/>
    <w:rsid w:val="00BA48BF"/>
    <w:rsid w:val="00BB1CBB"/>
    <w:rsid w:val="00BB6E04"/>
    <w:rsid w:val="00BB755F"/>
    <w:rsid w:val="00BC152E"/>
    <w:rsid w:val="00BD0A7A"/>
    <w:rsid w:val="00BD1D5C"/>
    <w:rsid w:val="00BE2B95"/>
    <w:rsid w:val="00BF340B"/>
    <w:rsid w:val="00BF4098"/>
    <w:rsid w:val="00BF47F6"/>
    <w:rsid w:val="00C061BC"/>
    <w:rsid w:val="00C0743C"/>
    <w:rsid w:val="00C21CBA"/>
    <w:rsid w:val="00C24CB4"/>
    <w:rsid w:val="00C27FD1"/>
    <w:rsid w:val="00C303B3"/>
    <w:rsid w:val="00C35316"/>
    <w:rsid w:val="00C36CB1"/>
    <w:rsid w:val="00C40AB9"/>
    <w:rsid w:val="00C46F38"/>
    <w:rsid w:val="00C608DE"/>
    <w:rsid w:val="00C62A38"/>
    <w:rsid w:val="00C70D7B"/>
    <w:rsid w:val="00C7255F"/>
    <w:rsid w:val="00C76A4D"/>
    <w:rsid w:val="00C808A0"/>
    <w:rsid w:val="00C81461"/>
    <w:rsid w:val="00C96C4D"/>
    <w:rsid w:val="00CA2992"/>
    <w:rsid w:val="00CA3A20"/>
    <w:rsid w:val="00CB03FD"/>
    <w:rsid w:val="00CB1992"/>
    <w:rsid w:val="00CB2B90"/>
    <w:rsid w:val="00CC5604"/>
    <w:rsid w:val="00CC6DF0"/>
    <w:rsid w:val="00CD4796"/>
    <w:rsid w:val="00CD71D4"/>
    <w:rsid w:val="00CE6C7B"/>
    <w:rsid w:val="00CF60D4"/>
    <w:rsid w:val="00CF6546"/>
    <w:rsid w:val="00D10BC2"/>
    <w:rsid w:val="00D14166"/>
    <w:rsid w:val="00D14601"/>
    <w:rsid w:val="00D1480C"/>
    <w:rsid w:val="00D17E78"/>
    <w:rsid w:val="00D2252D"/>
    <w:rsid w:val="00D32474"/>
    <w:rsid w:val="00D43AD5"/>
    <w:rsid w:val="00D45A00"/>
    <w:rsid w:val="00D527D5"/>
    <w:rsid w:val="00D60668"/>
    <w:rsid w:val="00D622C6"/>
    <w:rsid w:val="00D713A0"/>
    <w:rsid w:val="00D87B41"/>
    <w:rsid w:val="00D90412"/>
    <w:rsid w:val="00D9586D"/>
    <w:rsid w:val="00D96114"/>
    <w:rsid w:val="00DA1D6D"/>
    <w:rsid w:val="00DE36FF"/>
    <w:rsid w:val="00E01172"/>
    <w:rsid w:val="00E0475C"/>
    <w:rsid w:val="00E06DD0"/>
    <w:rsid w:val="00E20272"/>
    <w:rsid w:val="00E22AC1"/>
    <w:rsid w:val="00E2679F"/>
    <w:rsid w:val="00E302A0"/>
    <w:rsid w:val="00E32A68"/>
    <w:rsid w:val="00E4331D"/>
    <w:rsid w:val="00E43981"/>
    <w:rsid w:val="00E54940"/>
    <w:rsid w:val="00E80B0E"/>
    <w:rsid w:val="00E82990"/>
    <w:rsid w:val="00E87DA6"/>
    <w:rsid w:val="00E90F9F"/>
    <w:rsid w:val="00E951C2"/>
    <w:rsid w:val="00E97915"/>
    <w:rsid w:val="00EA0DB8"/>
    <w:rsid w:val="00EA5046"/>
    <w:rsid w:val="00EC47D1"/>
    <w:rsid w:val="00ED049A"/>
    <w:rsid w:val="00ED2BF2"/>
    <w:rsid w:val="00F070B5"/>
    <w:rsid w:val="00F1013B"/>
    <w:rsid w:val="00F14D45"/>
    <w:rsid w:val="00F17AD4"/>
    <w:rsid w:val="00F23403"/>
    <w:rsid w:val="00F24B38"/>
    <w:rsid w:val="00F2757E"/>
    <w:rsid w:val="00F310C4"/>
    <w:rsid w:val="00F31938"/>
    <w:rsid w:val="00F3776E"/>
    <w:rsid w:val="00F432DE"/>
    <w:rsid w:val="00F438BA"/>
    <w:rsid w:val="00F51356"/>
    <w:rsid w:val="00F60FF8"/>
    <w:rsid w:val="00F7592E"/>
    <w:rsid w:val="00F76A7E"/>
    <w:rsid w:val="00F7761E"/>
    <w:rsid w:val="00F84138"/>
    <w:rsid w:val="00F84761"/>
    <w:rsid w:val="00F92845"/>
    <w:rsid w:val="00F93C3C"/>
    <w:rsid w:val="00F9724F"/>
    <w:rsid w:val="00FB5B37"/>
    <w:rsid w:val="00FC07F4"/>
    <w:rsid w:val="00FE5F04"/>
    <w:rsid w:val="00FF6865"/>
    <w:rsid w:val="00FF72F3"/>
    <w:rsid w:val="00FF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1DF64F"/>
  <w15:docId w15:val="{4B82F461-E041-4F44-84D0-D9A62E0D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CB9"/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6CC"/>
    <w:pPr>
      <w:keepNext/>
      <w:keepLines/>
      <w:numPr>
        <w:numId w:val="1"/>
      </w:numPr>
      <w:spacing w:before="480"/>
      <w:outlineLvl w:val="0"/>
    </w:pPr>
    <w:rPr>
      <w:rFonts w:eastAsia="Times New Roman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806CC"/>
    <w:pPr>
      <w:keepNext/>
      <w:keepLines/>
      <w:numPr>
        <w:ilvl w:val="1"/>
        <w:numId w:val="1"/>
      </w:numPr>
      <w:spacing w:before="200"/>
      <w:outlineLvl w:val="1"/>
    </w:pPr>
    <w:rPr>
      <w:rFonts w:eastAsia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8806CC"/>
    <w:pPr>
      <w:keepNext/>
      <w:keepLines/>
      <w:numPr>
        <w:ilvl w:val="2"/>
        <w:numId w:val="1"/>
      </w:numPr>
      <w:spacing w:before="200"/>
      <w:outlineLvl w:val="2"/>
    </w:pPr>
    <w:rPr>
      <w:rFonts w:eastAsia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8806CC"/>
    <w:pPr>
      <w:keepNext/>
      <w:keepLines/>
      <w:numPr>
        <w:ilvl w:val="3"/>
        <w:numId w:val="1"/>
      </w:numPr>
      <w:spacing w:before="200"/>
      <w:outlineLvl w:val="3"/>
    </w:pPr>
    <w:rPr>
      <w:rFonts w:eastAsia="Times New Roman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776E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776E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776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776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776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06CC"/>
    <w:rPr>
      <w:rFonts w:ascii="Arial" w:eastAsia="Times New Roman" w:hAnsi="Arial" w:cs="Times New Roman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806CC"/>
    <w:rPr>
      <w:rFonts w:ascii="Arial" w:eastAsia="Times New Roman" w:hAnsi="Arial" w:cs="Times New Roman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806CC"/>
    <w:rPr>
      <w:rFonts w:ascii="Arial" w:eastAsia="Times New Roman" w:hAnsi="Arial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8806CC"/>
    <w:rPr>
      <w:rFonts w:ascii="Arial" w:eastAsia="Times New Roman" w:hAnsi="Arial" w:cs="Times New Roman"/>
      <w:b/>
      <w:bCs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67D8"/>
    <w:pPr>
      <w:outlineLvl w:val="9"/>
    </w:pPr>
    <w:rPr>
      <w:b w:val="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776E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776E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776E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776E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776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143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430D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9143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430D"/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43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30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070B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B6E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59"/>
    <w:rsid w:val="003D4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74F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4F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4FE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4F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4FE0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0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7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.nobile@heidenhain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E9665-E95F-4905-914D-EA36BE366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825</Words>
  <Characters>4704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DR. JOHANNES HEIDENHAIN GmbH</Company>
  <LinksUpToDate>false</LinksUpToDate>
  <CharactersWithSpaces>5518</CharactersWithSpaces>
  <SharedDoc>false</SharedDoc>
  <HLinks>
    <vt:vector size="12" baseType="variant">
      <vt:variant>
        <vt:i4>3932179</vt:i4>
      </vt:variant>
      <vt:variant>
        <vt:i4>3</vt:i4>
      </vt:variant>
      <vt:variant>
        <vt:i4>0</vt:i4>
      </vt:variant>
      <vt:variant>
        <vt:i4>5</vt:i4>
      </vt:variant>
      <vt:variant>
        <vt:lpwstr>mailto:muthmann@heidenhain.de</vt:lpwstr>
      </vt:variant>
      <vt:variant>
        <vt:lpwstr/>
      </vt:variant>
      <vt:variant>
        <vt:i4>327764</vt:i4>
      </vt:variant>
      <vt:variant>
        <vt:i4>0</vt:i4>
      </vt:variant>
      <vt:variant>
        <vt:i4>0</vt:i4>
      </vt:variant>
      <vt:variant>
        <vt:i4>5</vt:i4>
      </vt:variant>
      <vt:variant>
        <vt:lpwstr>http://www.heidenhain.de/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Nobile Micaela</cp:lastModifiedBy>
  <cp:revision>2</cp:revision>
  <cp:lastPrinted>2013-04-10T10:48:00Z</cp:lastPrinted>
  <dcterms:created xsi:type="dcterms:W3CDTF">2025-05-29T12:54:00Z</dcterms:created>
  <dcterms:modified xsi:type="dcterms:W3CDTF">2025-05-29T12:54:00Z</dcterms:modified>
</cp:coreProperties>
</file>